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429895" cy="63817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30" t="-222" r="-330" b="-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jc w:val="center"/>
        <w:textAlignment w:val="baseline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textAlignment w:val="baseline"/>
        <w:rPr/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spacing w:lineRule="auto" w:line="240" w:before="0" w:after="0"/>
        <w:jc w:val="center"/>
        <w:textAlignment w:val="baseline"/>
        <w:rPr/>
      </w:pPr>
      <w:r>
        <w:rPr>
          <w:rFonts w:cs="Liberation Serif"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spacing w:lineRule="auto" w:line="240"/>
        <w:jc w:val="center"/>
        <w:textAlignment w:val="baseline"/>
        <w:rPr>
          <w:rFonts w:ascii="Liberation Serif" w:hAnsi="Liberation Serif" w:cs="Liberation Serif"/>
          <w:b/>
          <w:bCs/>
          <w:color w:val="000000"/>
        </w:rPr>
      </w:pPr>
      <w:r>
        <w:rPr>
          <w:rFonts w:cs="Liberation Serif" w:ascii="Liberation Serif" w:hAnsi="Liberation Serif"/>
          <w:b/>
          <w:bCs/>
          <w:color w:val="000000"/>
        </w:rPr>
      </w:r>
    </w:p>
    <w:p>
      <w:pPr>
        <w:pStyle w:val="Normal"/>
        <w:spacing w:lineRule="auto" w:line="240" w:before="0" w:after="0"/>
        <w:jc w:val="center"/>
        <w:textAlignment w:val="baseline"/>
        <w:rPr/>
      </w:pPr>
      <w:r>
        <w:rPr>
          <w:rFonts w:cs="Liberation Serif"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30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9630"/>
      </w:tblGrid>
      <w:tr>
        <w:trPr>
          <w:trHeight w:val="610" w:hRule="atLeast"/>
        </w:trPr>
        <w:tc>
          <w:tcPr>
            <w:tcW w:w="9630" w:type="dxa"/>
            <w:tcBorders>
              <w:top w:val="doub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160"/>
              <w:ind w:hanging="0" w:start="-113" w:end="0"/>
              <w:rPr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  <w:lang w:eastAsia="en-US"/>
              </w:rPr>
              <w:t>от 30.12.2025                                             п.г.т. Тугулым                                                     № 923</w:t>
            </w:r>
          </w:p>
        </w:tc>
      </w:tr>
    </w:tbl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О внесении изменений в муниципальную программу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Тугулымского муниципального округа «Профилактика заболеваний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и формирование здорового образа жизни в Тугулымском муниципальном округе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на период до 2027 года»</w:t>
      </w:r>
    </w:p>
    <w:p>
      <w:pPr>
        <w:pStyle w:val="Normal"/>
        <w:widowControl w:val="false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widowControl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           </w:t>
      </w:r>
      <w:r>
        <w:rPr>
          <w:rFonts w:ascii="Liberation Serif" w:hAnsi="Liberation Serif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 Тугулымского муниципального округа Свердловской области, Положением о порядке формирования и реализации муниципальных программ Тугулымского муниципального округа, утверждённым постановлением администрации Тугулымского муниципального округа от 14.10.2013 № 325, администрация Тугулымского муниципального округа</w:t>
      </w:r>
    </w:p>
    <w:p>
      <w:pPr>
        <w:pStyle w:val="Normal"/>
        <w:widowControl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widowControl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ab/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1. В муниципальную программу Тугулымского муниципального округа «Профилактика заболеваний и формирование здорового образа жизни в Тугулымском муниципальном округе на период до 2027 года», утвержденную постановлением администрации Тугулымского муниципального округа от 28.10.2021 № 274 (в редакции изменений 14.04.2025 № 288) внести следующие изменения:</w:t>
      </w:r>
    </w:p>
    <w:p>
      <w:pPr>
        <w:pStyle w:val="Heading4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bCs w:val="false"/>
          <w:sz w:val="24"/>
          <w:szCs w:val="24"/>
        </w:rPr>
        <w:t>1)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b w:val="false"/>
          <w:sz w:val="24"/>
          <w:szCs w:val="24"/>
        </w:rPr>
        <w:t>в наименовании программы и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b w:val="false"/>
          <w:sz w:val="24"/>
          <w:szCs w:val="24"/>
        </w:rPr>
        <w:t xml:space="preserve">по всему тексту «до </w:t>
      </w:r>
      <w:r>
        <w:rPr>
          <w:rFonts w:ascii="Liberation Serif" w:hAnsi="Liberation Serif"/>
          <w:b w:val="false"/>
          <w:bCs w:val="false"/>
          <w:sz w:val="24"/>
          <w:szCs w:val="24"/>
        </w:rPr>
        <w:t>2027 года»</w:t>
      </w:r>
      <w:r>
        <w:rPr>
          <w:rFonts w:ascii="Liberation Serif" w:hAnsi="Liberation Serif"/>
          <w:b w:val="false"/>
          <w:sz w:val="24"/>
          <w:szCs w:val="24"/>
        </w:rPr>
        <w:t xml:space="preserve"> заменить словами «до 2028 года»</w:t>
      </w:r>
    </w:p>
    <w:p>
      <w:pPr>
        <w:pStyle w:val="Normal"/>
        <w:widowControl/>
        <w:bidi w:val="0"/>
        <w:spacing w:lineRule="atLeast" w:line="240" w:before="0" w:after="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2. Муниципальную программу с внесенными изменениями, утвержденными настоящим постановлением, изложить в новой редакции (прилагается).</w:t>
      </w:r>
    </w:p>
    <w:p>
      <w:pPr>
        <w:pStyle w:val="Normal"/>
        <w:spacing w:lineRule="atLeast" w:line="2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3.     Настоящее постановление вступает в силу после его подписания.</w:t>
      </w:r>
    </w:p>
    <w:p>
      <w:pPr>
        <w:pStyle w:val="Normal"/>
        <w:spacing w:lineRule="atLeast" w:line="240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4. 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spacing w:lineRule="atLeast" w:line="240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  <w:t>5. Контроль исполнения постановления возложить на заместителя главы Тугулымского муниципального округа Шилкову О.В.</w:t>
      </w:r>
    </w:p>
    <w:p>
      <w:pPr>
        <w:pStyle w:val="Normal"/>
        <w:spacing w:lineRule="atLeast" w:line="2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tLeast" w:line="240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Глава</w:t>
      </w:r>
    </w:p>
    <w:p>
      <w:pPr>
        <w:pStyle w:val="Normal"/>
        <w:spacing w:lineRule="atLeast" w:line="2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А.Н. Поздеев</w:t>
      </w:r>
    </w:p>
    <w:p>
      <w:pPr>
        <w:pStyle w:val="Normal"/>
        <w:widowControl w:val="false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jc w:val="both"/>
        <w:rPr/>
      </w:pPr>
      <w:r>
        <w:rPr/>
      </w:r>
      <w:bookmarkStart w:id="0" w:name="Par336"/>
      <w:bookmarkStart w:id="1" w:name="Par336"/>
      <w:bookmarkEnd w:id="1"/>
    </w:p>
    <w:p>
      <w:pPr>
        <w:pStyle w:val="Normal"/>
        <w:widowControl w:val="false"/>
        <w:jc w:val="end"/>
        <w:rPr>
          <w:szCs w:val="20"/>
        </w:rPr>
      </w:pPr>
      <w:r>
        <w:rPr>
          <w:szCs w:val="20"/>
        </w:rPr>
      </w:r>
    </w:p>
    <w:p>
      <w:pPr>
        <w:pStyle w:val="Normal"/>
        <w:widowControl w:val="false"/>
        <w:jc w:val="end"/>
        <w:rPr>
          <w:szCs w:val="20"/>
        </w:rPr>
      </w:pPr>
      <w:r>
        <w:rPr>
          <w:szCs w:val="20"/>
        </w:rPr>
      </w:r>
    </w:p>
    <w:p>
      <w:pPr>
        <w:pStyle w:val="Normal"/>
        <w:widowControl w:val="false"/>
        <w:jc w:val="end"/>
        <w:rPr>
          <w:szCs w:val="20"/>
        </w:rPr>
      </w:pPr>
      <w:r>
        <w:rPr>
          <w:szCs w:val="20"/>
        </w:rPr>
      </w:r>
    </w:p>
    <w:p>
      <w:pPr>
        <w:pStyle w:val="Normal"/>
        <w:widowControl w:val="false"/>
        <w:jc w:val="end"/>
        <w:rPr>
          <w:szCs w:val="20"/>
        </w:rPr>
      </w:pPr>
      <w:r>
        <w:rPr>
          <w:szCs w:val="20"/>
        </w:rPr>
      </w:r>
    </w:p>
    <w:p>
      <w:pPr>
        <w:pStyle w:val="Normal"/>
        <w:widowControl w:val="false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Утверждена</w:t>
      </w:r>
    </w:p>
    <w:p>
      <w:pPr>
        <w:pStyle w:val="Normal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от </w:t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t>30.12.2025 № 923</w:t>
      </w:r>
    </w:p>
    <w:p>
      <w:pPr>
        <w:pStyle w:val="Normal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Муниципальная программа Тугулымского муниципального округа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«Профилактика заболеваний и формирование здорового образа жизни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в Тугулымском муниципальном округе на период до 2028 года»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Паспорт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муниципальной программы Тугулымского муниципального округа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«Профилактика заболеваний и формирование здорового образа жизни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в Тугулымском муниципальном округе на период до 2028 года»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9521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1e0" w:noHBand="0" w:noVBand="0" w:firstColumn="1" w:lastRow="1" w:lastColumn="1" w:firstRow="1"/>
      </w:tblPr>
      <w:tblGrid>
        <w:gridCol w:w="1962"/>
        <w:gridCol w:w="7559"/>
      </w:tblGrid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 Свердловской области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Программа реализуется с 2022 по 2028 год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7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u w:val="single"/>
              </w:rPr>
              <w:t>Цели: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1.Профилактика заболеваний ВИЧ-инфекции и формирование здорового образа жизни в Тугулымском муниципальном округе.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 Профилактика и ограничение распространения туберкулеза и новой коронавирусной инфекции, формирование здорового образа жизни в Тугулымском муниципальном округе.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3.Предупреждение и ограничение распространения клещевого вирусного энцефалита и формирование здорового образа жизни в Тугулымском муниципальном округе. 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 Профилактика наркомании, алкоголизма и формирование здорового образа жизни в Тугулымском муниципальном округе.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u w:val="single"/>
              </w:rPr>
              <w:t>Задачи: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 Стабилизация эпидемиологической обстановки по ВИЧ - инфекции,  уменьшение социально-экономических последствий, путем комплексного решения проблем профилактики заболеваний среди различных групп населения;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 Принятие дополнительных мер по противодействию распространения туберкулеза и новой коронавирусной инфекции на территории Тугулымского муниципального округа, сдерживанию темпов распространения туберкулеза и новой коронавирусной инфекции - снижения роста заболеваемости и смертности среди населения Тугулымского муниципальном округа;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 Снижение уровня распространенности и обеспечения стабилизации эпидемической ситуации по клещевому вирусному энцефалиту;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4. Сокращение наркомании, алкоголизма и формирование отрицательного отношения жителей Тугулымского муниципального округа, особенно детско-подросткового возраста и молодежи, к употреблению наркотических веществ и алкогольной продукции посредством реализации комплекса мер, направленных на развитие у населения установки на здоровый образ жизни, способствующего духовному, физическому благополучию граждан и социально-экономическому развитию Тугулымского муниципального округа.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Перечень подпрограмм муниципальной программы</w:t>
            </w:r>
          </w:p>
        </w:tc>
        <w:tc>
          <w:tcPr>
            <w:tcW w:w="7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Подпрограмма 1</w:t>
            </w:r>
            <w:r>
              <w:rPr>
                <w:rFonts w:ascii="Liberation Serif" w:hAnsi="Liberation Serif"/>
                <w:sz w:val="24"/>
                <w:szCs w:val="24"/>
              </w:rPr>
              <w:t>. «Профилактика и ограничение распространения ВИЧ-инфекции»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Подпрограмма 2</w:t>
            </w:r>
            <w:r>
              <w:rPr>
                <w:rFonts w:ascii="Liberation Serif" w:hAnsi="Liberation Serif"/>
                <w:sz w:val="24"/>
                <w:szCs w:val="24"/>
              </w:rPr>
              <w:t>. «Профилактика и ограничение распространения туберкулеза и новой коронавирусной инфекции»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Подпрограмма 3</w:t>
            </w:r>
            <w:r>
              <w:rPr>
                <w:rFonts w:ascii="Liberation Serif" w:hAnsi="Liberation Serif"/>
                <w:sz w:val="24"/>
                <w:szCs w:val="24"/>
              </w:rPr>
              <w:t>. «Предупреждение и ограничение распространения клещевого вирусного энцефалита на территории Тугулымского муниципального округа»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Подпрограмма 4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. «Профилактика наркомании, алкоголизма и формирование здорового образа жизни населения» 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1.Проведение заседаний межведомственной комиссии по противодействию распространения ВИЧ-инфекции на территории Тугулымского муниципального округа;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2.Уровень охвата населения обследованием на ВИЧ-инфекцию;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3.Подготовка публикаций профилактической направленности в муниципальной общественно-политической газете «Знамя труда»;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4.Уровень охвата населения профилактическими мероприятиями направленных на предотвращение распространения ВИЧ- инфекции;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5.Уровень информированности населения по профилактике ВИЧ-инфекции;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6.Подготовка и размещение материалов по профилактике туберкулеза и новой коронавирусной инфекции в муниципальной общественно-политической газете Тугулымского муниципального округа «Знамя труда»;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7.Изготовление и тиражирование печатной продукции по профилактике туберкулеза и новой коронавирусной инфекции;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8.Уровень охвата флюорографическим обследованием на туберкулез;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9.Проведение заседаний межведомственной комиссии по противодействию распространения туберкулеза и новой коронавирусной инфекции на территории Тугулымского муниципального округа;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10.Площадь территорий дезинфекции открытых пространств населенных пунктов;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11.Площади открытых территорий поселковых и сельских управ, используемые для общего доступа граждан, обработанных акарицидными средствами;</w:t>
            </w:r>
          </w:p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 Площадь помещений муниципальных учреждений, охваченных дератизацией и дезинсекцией;</w:t>
            </w:r>
          </w:p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13.Подготовка и размещение материалов, направленных на снижение уровня распространенности и обеспечения стабилизации эпидемической ситуации по клещевому вирусному энцефалиту;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14. Доля подростков и молодежи в возрасте от 14 до 33 лет, вовлеченных в профилактические мероприятия, направленные на профилактику наркомании и алкоголизма;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15. Снижение общей заболеваемости алкоголизмом (случаев на 100 тыс. человек населения);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 Охват диспансеризацией и профилактическими осмотрами подростков;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 Охват профилактическими мероприятиями взрослого населения;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18. Увеличение уровня информированности населения по вопросам физической активности;</w:t>
            </w:r>
          </w:p>
          <w:p>
            <w:pPr>
              <w:pStyle w:val="Normal"/>
              <w:suppressAutoHyphens w:val="true"/>
              <w:snapToGrid w:val="false"/>
              <w:ind w:start="5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 Увеличение доли населения, постоянно занимающегося физической культурой и спортом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Объем финансирования муниципальной программы  по годам реализации                (тысяч рублей)</w:t>
            </w:r>
          </w:p>
        </w:tc>
        <w:tc>
          <w:tcPr>
            <w:tcW w:w="7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ВСЕГО: 3218,1  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 (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по годам реализации</w:t>
            </w:r>
            <w:r>
              <w:rPr>
                <w:rFonts w:ascii="Liberation Serif" w:hAnsi="Liberation Serif"/>
                <w:sz w:val="24"/>
                <w:szCs w:val="24"/>
              </w:rPr>
              <w:t>)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 год  - 445,1тыс.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 год  - 445,0 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2024 год  - 420,0 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2025 год  - 499,0 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2026 год  - 445,0 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2027 год  - 482,0 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2028 год  - 482,0 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местный бюджет: 3218,1 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 (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по годам реализации</w:t>
            </w:r>
            <w:r>
              <w:rPr>
                <w:rFonts w:ascii="Liberation Serif" w:hAnsi="Liberation Serif"/>
                <w:sz w:val="24"/>
                <w:szCs w:val="24"/>
              </w:rPr>
              <w:t>)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2022 год  - 445,1 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2023 год  - 445,0 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2024 год  - 420,0 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2025 год  - 499,0 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2026 год  - 445,0 тыс. рублей</w:t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2027 год  - 482,0 тыс. рублей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2028 год  - 482,0 тыс. рублей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Адрес размещения муниципальной программы в сети Интернет</w:t>
            </w:r>
          </w:p>
        </w:tc>
        <w:tc>
          <w:tcPr>
            <w:tcW w:w="75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fldChar w:fldCharType="begin"/>
            </w:r>
            <w:r>
              <w:rPr>
                <w:rStyle w:val="Style8"/>
                <w:rFonts w:ascii="Liberation Serif" w:hAnsi="Liberation Serif"/>
                <w:color w:val="0000FF"/>
                <w:sz w:val="24"/>
                <w:szCs w:val="24"/>
                <w:u w:val="single"/>
              </w:rPr>
              <w:instrText xml:space="preserve"> HYPERLINK "https://tugulym.midural.ru/document/list/document_class/77" \l "document_list"</w:instrText>
            </w:r>
            <w:r>
              <w:rPr>
                <w:rStyle w:val="Style8"/>
                <w:rFonts w:ascii="Liberation Serif" w:hAnsi="Liberation Serif"/>
                <w:color w:val="0000FF"/>
                <w:sz w:val="24"/>
                <w:szCs w:val="24"/>
                <w:u w:val="single"/>
              </w:rPr>
              <w:fldChar w:fldCharType="separate"/>
            </w:r>
            <w:r>
              <w:rPr>
                <w:rStyle w:val="Style8"/>
                <w:rFonts w:ascii="Liberation Serif" w:hAnsi="Liberation Serif"/>
                <w:color w:val="0000FF"/>
                <w:sz w:val="24"/>
                <w:szCs w:val="24"/>
                <w:u w:val="single"/>
              </w:rPr>
              <w:t>https://tugulym.midural.ru/document/list/document_class/77#document_list</w:t>
            </w:r>
            <w:r>
              <w:rPr>
                <w:rStyle w:val="Style8"/>
                <w:rFonts w:ascii="Liberation Serif" w:hAnsi="Liberation Serif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</w:tbl>
    <w:p>
      <w:pPr>
        <w:pStyle w:val="Normal"/>
        <w:widowControl w:val="fals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Раздел 1. Характеристика и анализ текущего состояния профилактики заболеваний и формирования здорового образа жизни в Тугулымском муниципальном округе и обоснование  принятия муниципальной программы </w:t>
      </w:r>
      <w:r>
        <w:rPr>
          <w:rFonts w:ascii="Liberation Serif" w:hAnsi="Liberation Serif"/>
          <w:b/>
          <w:sz w:val="24"/>
          <w:szCs w:val="24"/>
        </w:rPr>
        <w:t xml:space="preserve">«Профилактика заболеваний и формирование здорового образа жизни в Тугулымском </w:t>
      </w:r>
      <w:r>
        <w:rPr>
          <w:rFonts w:ascii="Liberation Serif" w:hAnsi="Liberation Serif"/>
          <w:b/>
          <w:bCs/>
          <w:sz w:val="24"/>
          <w:szCs w:val="24"/>
        </w:rPr>
        <w:t>муниципальном</w:t>
      </w:r>
      <w:r>
        <w:rPr>
          <w:rFonts w:ascii="Liberation Serif" w:hAnsi="Liberation Serif"/>
          <w:b/>
          <w:sz w:val="24"/>
          <w:szCs w:val="24"/>
        </w:rPr>
        <w:t xml:space="preserve"> округе на период до 2028 года»</w:t>
      </w:r>
    </w:p>
    <w:p>
      <w:pPr>
        <w:pStyle w:val="Normal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</w:t>
      </w:r>
      <w:r>
        <w:rPr>
          <w:rFonts w:ascii="Liberation Serif" w:hAnsi="Liberation Serif"/>
          <w:sz w:val="24"/>
          <w:szCs w:val="24"/>
        </w:rPr>
        <w:tab/>
        <w:t xml:space="preserve">Необходимость подготовки и реализации муниципальной программы «Профилактика заболеваний и формирование здорового образа жизни в Тугулымском </w:t>
      </w:r>
      <w:r>
        <w:rPr>
          <w:rFonts w:ascii="Liberation Serif" w:hAnsi="Liberation Serif"/>
          <w:bCs/>
          <w:sz w:val="24"/>
          <w:szCs w:val="24"/>
        </w:rPr>
        <w:t>муниципальном</w:t>
      </w:r>
      <w:r>
        <w:rPr>
          <w:rFonts w:ascii="Liberation Serif" w:hAnsi="Liberation Serif"/>
          <w:sz w:val="24"/>
          <w:szCs w:val="24"/>
        </w:rPr>
        <w:t xml:space="preserve"> округе на период до 2028 года» (далее - Программа) вызвана рядом факторов социально-экономического характера, влияющих на снижение качества жизни населения, в том числе чрезмерными стрессовыми нагрузками, снижением уровня санитарно-гигиенической культуры, а также все еще высокими показателями заболеваемости, инвалидности и смертности.</w:t>
      </w:r>
    </w:p>
    <w:p>
      <w:pPr>
        <w:pStyle w:val="Normal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На территории Тугулымского </w:t>
      </w:r>
      <w:r>
        <w:rPr>
          <w:rFonts w:ascii="Liberation Serif" w:hAnsi="Liberation Serif"/>
          <w:bCs/>
          <w:sz w:val="24"/>
          <w:szCs w:val="24"/>
        </w:rPr>
        <w:t>муниципальном</w:t>
      </w:r>
      <w:r>
        <w:rPr>
          <w:rFonts w:ascii="Liberation Serif" w:hAnsi="Liberation Serif"/>
          <w:sz w:val="24"/>
          <w:szCs w:val="24"/>
        </w:rPr>
        <w:t xml:space="preserve"> округа ситуация по ВИЧ - инфекции продолжает оставаться напряженной.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2C2D2E"/>
          <w:sz w:val="24"/>
          <w:szCs w:val="24"/>
        </w:rPr>
        <w:t xml:space="preserve">За 2025г. зарегистрировано 16 случаев заболеваемости ВИЧ-инфекцией В Тугулымском муниципальном округе на данный период зарегистрировано   лиц с ВИЧ-инфекцией - 300 человек, показатель пораженности населения составляет 1,8%, что на 28,5% превышает средний областной уровень (по области пораженность населения составила1,4%, что в 2,3 раза превышает средний российский уровень). </w:t>
      </w:r>
      <w:r>
        <w:rPr>
          <w:rFonts w:ascii="Liberation Serif" w:hAnsi="Liberation Serif"/>
          <w:color w:val="000000"/>
          <w:sz w:val="24"/>
          <w:szCs w:val="24"/>
        </w:rPr>
        <w:t>В рамках исполнения Федерального закона от 30.03.1995 г. № 38-ФЗ «О предупреждении распространения в Российской Федерации» заболевания, вызываемого вирусом иммунодефицита человека (ВИЧ-инфекции) были проведены следующие мероприятия на территории Тугулымского муниципального округа: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Учеба с преподавателями района по клинике, профилактике ВИЧ-инфекции во всех школах района и реальном училище (август-сентябрь 2025)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Лекции с родителями учеников 9-11 классов района перед проведением курсов уроков по профилактике ВИЧ-инфекции. С сентября 2025 во всех школах района, училище прошли   уроки по профилактике ВИЧ-инфекции, для учеников 9-11 классов.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Публикация информации в муниципальной общественно – политической газете Тугулымского муниципального округа «Знамя труда» в 4 номерах газеты.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Особую тревогу вызывает факт увеличения случаев ВИЧ-инфекции среди социально-адаптированных контингентов в Свердловской области: рабочих - 28%, служащих - 6,1%. Главной причиной заражения остается внутривенное введение наркотиков. 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Распространение ВИЧ-инфекции среди представителей общего населения, не использующего наркотических препаратов, является наиболее неблагоприятным «сценарием» распространения ВИЧ-инфекции на территории Тугулымского муниципального округа, который приводит: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к уменьшению численности и продолжительности жизни населения. Половой путь передачи обуславливает преимущественное заражение молодого населения. Гибель, наступающая через 10 лет после заражения, вызовет возрастание общей смертности среди лиц активного возраста;</w:t>
      </w:r>
    </w:p>
    <w:p>
      <w:pPr>
        <w:pStyle w:val="Normal"/>
        <w:ind w:firstLine="70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к уменьшению наиболее работоспособной части населения и увеличению числа иждивенцев. Больные ВИЧ - инфекцией, как правило, теряют трудоспособность и переходят в категорию иждивенцев</w:t>
      </w:r>
      <w:r>
        <w:rPr>
          <w:rFonts w:ascii="Liberation Serif" w:hAnsi="Liberation Serif"/>
          <w:i/>
          <w:iCs/>
          <w:color w:val="000000"/>
          <w:sz w:val="24"/>
          <w:szCs w:val="24"/>
        </w:rPr>
        <w:t>.</w:t>
      </w:r>
      <w:r>
        <w:rPr>
          <w:rFonts w:ascii="Liberation Serif" w:hAnsi="Liberation Serif"/>
          <w:color w:val="000000"/>
          <w:sz w:val="24"/>
          <w:szCs w:val="24"/>
        </w:rPr>
        <w:t> Их дети, которые остаются без кормильцев, так же пополняют ряды нуждающихся в материальной поддержке;</w:t>
      </w:r>
    </w:p>
    <w:p>
      <w:pPr>
        <w:pStyle w:val="Normal"/>
        <w:ind w:firstLine="70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к снижению качества рабочей силы. ВИЧ инфицированные, зная о своем заболевании и осложнениях (в том числе смерти), теряют интерес к совершенствованию профессиональных навыков, к образованию. Проявления болезни также снижают качество их трудовой деятельности.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В целях противодействия распространению ВИЧ-инфекции необходимо осуществлять на территории Тугулымского муниципального округа комплекс системных межведомственных мероприятий.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В настоящее время работа по профилактике ВИЧ-инфекции организована в основном среди учащихся образовательных учреждений. Основная и главная задача - необходимо в первую очередь обратить внимание на организацию и проведение профилактических мероприятий среди населения возрастной группы от 19 до 45 лет.</w:t>
      </w:r>
    </w:p>
    <w:p>
      <w:pPr>
        <w:pStyle w:val="Normal"/>
        <w:shd w:val="clear" w:color="auto" w:fill="FFFFFF"/>
        <w:ind w:start="142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Также на территории Тугулымского  </w:t>
      </w:r>
      <w:r>
        <w:rPr>
          <w:rFonts w:ascii="Liberation Serif" w:hAnsi="Liberation Serif"/>
          <w:color w:val="000000"/>
          <w:sz w:val="24"/>
          <w:szCs w:val="24"/>
        </w:rPr>
        <w:t>муниципального</w:t>
      </w:r>
      <w:r>
        <w:rPr>
          <w:rFonts w:ascii="Liberation Serif" w:hAnsi="Liberation Serif"/>
          <w:sz w:val="24"/>
          <w:szCs w:val="24"/>
        </w:rPr>
        <w:t xml:space="preserve"> округа ситуация по туберкулезу требует внимания. </w:t>
      </w:r>
      <w:r>
        <w:rPr>
          <w:rFonts w:ascii="Liberation Serif" w:hAnsi="Liberation Serif"/>
          <w:color w:val="000000"/>
          <w:sz w:val="24"/>
          <w:szCs w:val="24"/>
        </w:rPr>
        <w:t>За  2025г. зарегистрировано   15 случаев заболевания туберкулезом, что выше аналогичного периода прошлого года почти в 2раза (за 2024г. было 8 случаев).</w:t>
      </w:r>
    </w:p>
    <w:p>
      <w:pPr>
        <w:pStyle w:val="Normal"/>
        <w:ind w:start="142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Заболеваний туберкулезом среди детей зарегистрирован 1 случай, за аналогичный период прошлого года не было. Из вновь выявленных - 8 рецидивов (все пролечены от туберкулеза и сняты ранее с учета по выздоровлению) и 7 случаев вновь выявленных, в том числе ребенок Заболеваемость по возрастам: 7-14 лет-1 случай, 30-39лет - 3 случая, 40-49лет - 8 случаев, 50-59 лет - 2 случая, 60л и старше - 1 случай. По социальному признаку среди больных туберкулезом: 1 школьник, 1работающий, 12 - неработающее население, 1 - пенсионер. Но половому признаку заболеваемость среди женщин составила- 13% (2случая), среди мужчин - 87% (13 случаев).С сочетанной патологией: ВИЧ + туберкулез - вновь выявлено2 случая. Смертность от заболевания туберкулезом за 11 месяцев - 1 случай.  Охват плановой туберкулино-диагностикой детского населения с 1 до 17 лет за 11 месяцев2025г. составил 92%, при необходимой норме за 11 месяцев 92% (3401 человек при плане 3698 человек). Охват флюорографией взрослого населения, в т.ч. из «групп риска» за 11 месяцев составил 88%, при необходимой норме в 92% (11331 человек при плане 12789 человек), в том числе осмотрено 609 подростков (99% от подлежащих).</w:t>
      </w:r>
      <w:r>
        <w:rPr>
          <w:rFonts w:ascii="Liberation Serif" w:hAnsi="Liberation Serif"/>
          <w:sz w:val="24"/>
          <w:szCs w:val="24"/>
        </w:rPr>
        <w:t xml:space="preserve"> 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Межведомственная комиссия по профилактике ВИЧ-инфекции на территории Тугулымского муниципального округа работала по плану, проведено 4 заседания с участием, руководителей, заинтересованных учреждений, служб и ведомств с заслушиванием их по вопросам организации борьбы с туберкулезом, выполнении мероприятий по профилактике туберкулеза и раннему выявлению туберкулеза, итогам флюорографического обследования отдаленного сельского населения.  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Работа в кабинете проводилась согласно комплексного плана лечебно- профилактических и санитарных противоэпидемических мероприятий по борьбе с туберкулезом.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План-график флюорографических осмотров населения ежегодно утверждается главой Тугулымского муниципального округа, согласован ЦГ СЭН, а так же разрабатывается и утверждается ежегодно план неотложных мероприятий по повышению охвата профилактическими осмотрами для раннего выявления туберкулеза.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целях противодействия распространению туберкулеза необходимо на территории Тугулымского муниципального округа осуществлять комплекс системных межведомственных мероприятий.</w:t>
      </w:r>
    </w:p>
    <w:p>
      <w:pPr>
        <w:pStyle w:val="Normal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Успешность профилактики каждого социально-значимого заболевания влияет на улучшение эпидемической ситуации на территории. В то же время объективной реальностью является определяющее влияние наркомании (употребления наркотиков) на распространение ВИЧ-инфекции, туберкулеза. Опасные (незащищенные) половые контакты, вне зависимости от возраста людей и их социального статуса, существенно увеличивает риски передачи ИППП, включая ВИЧ-инфекцию.</w:t>
      </w:r>
    </w:p>
    <w:p>
      <w:pPr>
        <w:pStyle w:val="Normal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Увеличение количества людей, живущих с ВИЧ, особенно в условиях неполучения ими специфической антиретровирусной терапии, приводит к ухудшению эпидемической ситуации по туберкулезу в территории и высокой смертности от туберкулеза.</w:t>
      </w:r>
    </w:p>
    <w:p>
      <w:pPr>
        <w:pStyle w:val="Normal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Модернизация здравоохранения позволила улучшить возможности для оказания больным СЗЗ специализированной медицинской помощи (от диагностики до лечения), повысить качество их жизни. В то же время улучшение диагностических и лечебных возможностей лечебно-профилактических учреждений оказываются бесполезными, если больной не мотивирован на лечение или в силу ряда обстоятельств не может выполнить условия, являющиеся обязательными для получения потенциально возможных результатов лечения. Эти люди чаще всего принадлежат к закрытым и наиболее уязвимым перед социально-значимыми заболеваниями группам населения (потребители наркотиков, секс-работницы, осужденные).</w:t>
      </w:r>
    </w:p>
    <w:p>
      <w:pPr>
        <w:pStyle w:val="Normal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существующих условиях необходимо создание такой системы оказания помощи населению, особенно его уязвимым группам, при которой первое обращение к специалистам является шансом для удержания человека в профилактических и лечебных программах за счет перенаправления к специалистам другого профиля и социального сопровождения.</w:t>
      </w:r>
    </w:p>
    <w:p>
      <w:pPr>
        <w:pStyle w:val="Normal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Предлагаемая программа предусматривает проведение работы, направленной на профилактику вышеназванных заболеваний по двум основным направлениям: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 Профилактика начала опасного поведения (ранних и незащищенных половых контактов, потребление наркотиков).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 Профилактика ВИЧ-инфекции, туберкулеза, наркомании среди жителей Тугулымского муниципального округа, уже начавших вести опасное (с точки зрения инфицирования и распространения вышеназванных заболеваний) поведение.</w:t>
      </w:r>
    </w:p>
    <w:p>
      <w:pPr>
        <w:pStyle w:val="Normal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Таким образом, всё это позволит улучшить условия для выявления, лечения и профилактики ВИЧ-инфекции, туберкулеза, наркомании снизить темпы распространения ВИЧ-инфекции на территории Тугулымского муниципального округа, а, следовательно, способствовать улучшению демографической ситуации.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          </w:t>
      </w:r>
      <w:r>
        <w:rPr>
          <w:rFonts w:ascii="Liberation Serif" w:hAnsi="Liberation Serif"/>
          <w:color w:val="000000"/>
          <w:sz w:val="24"/>
          <w:szCs w:val="24"/>
        </w:rPr>
        <w:t>В целях предупреждения распространения наркомании, ранее их не употреблявшими (первичная профилактика), особое внимание должно уделяется возрастной группе подростков и молодежи, т.к. именно в этом возрасте формируется система моральных и нравственных ценностей.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В отличие от наркотических веществ, активная борьба с которыми ведется уже не один год, алкоголь – это легализованный общедоступный наркотик. 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В обеспечение информированности и формирования навыков здорового образа жизни большую роль играют средства массовой информации. Однако на фоне возрастающего количества программ очень мало специальных передач, видео и аудиороликов, способствующих пропаганде здорового образа жизни и профилактике наркомании. Отмечается определенная усталость населения от традиционных методов санитарного просвещения (лекции, семинары) и возрастающая потребность в развитии новых форм работы с активной аудиторией (тренинги, дискуссии и ток-шоу, клубные и массовые акции, применение технологий «равный – равному»). 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Понимая значимость проблемы, пагубное влияние наркомании на здоровье и качество жизни населения города, решение  должно осуществляться путем использования координационной системы управления, с обязательным применением программно-целевого подхода. 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Применение программно-целевого метода позволит обеспечить системный подход к решению поставленных задач, поэтапный контроль выполнения мероприятий Программы и оценку их результатов. 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Борьба с распространением наркотиков и наркомании, алкоголизмом, и иными вредными зависимостями – общегосударственная задача. 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Выполнение данной задачи на муниципальном уровне осуществляется в рамках реализации муниципальной программы Тугулымского муниципального округа «Профилактика заболеваний и формирование здорового образа жизни в Тугулымском муниципального округе на период до 2028 года».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Проблема наркомании, алкоголизма остается актуальной для 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В 2025 году состоялось 4 заседания  межведомственной антинаркотической комиссии. На каждом из них заслушивались отчеты руководителей, предложения, на основании которых принимались постановления, рекомендации. Всего было рассмотрено 19 вопросов, из них: </w:t>
      </w:r>
      <w:r>
        <w:rPr>
          <w:rFonts w:ascii="Liberation Serif" w:hAnsi="Liberation Serif"/>
          <w:sz w:val="24"/>
          <w:szCs w:val="24"/>
        </w:rPr>
        <w:t>Об утверждении плана работы межведомственной комиссии по предупреждению распространения социально значимых заболеваний на территории Тугулымского МО на 2025 год. О реализации муниципальной программы «Профилактика заболеваний и формирование здорового образа жизни в Тугулымском муниципальном округе»   «Профилактика и ограничение распространения ВИЧ-инфекции» в 2024 году и об основных мероприятиях на 2025год.Об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эпидемической ситуации</w:t>
      </w:r>
      <w:r>
        <w:rPr>
          <w:rFonts w:ascii="Liberation Serif" w:hAnsi="Liberation Serif"/>
          <w:spacing w:val="-52"/>
          <w:sz w:val="24"/>
          <w:szCs w:val="24"/>
        </w:rPr>
        <w:t xml:space="preserve">   </w:t>
      </w:r>
      <w:r>
        <w:rPr>
          <w:rFonts w:ascii="Liberation Serif" w:hAnsi="Liberation Serif"/>
          <w:sz w:val="24"/>
          <w:szCs w:val="24"/>
        </w:rPr>
        <w:t>по ВИЧ-инфекции 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Тугулымском  муниципальном округе за 2024 год и текущий период 2025 года. Динамика за последние 3 года. Об эпидемической ситуации  заболеваемости и распространения туберкулеза в Тугулымском  муниципальном округе за 2024 год и текущий период 2025 года. Динамика за последние 3 года.  О реализации муниципальной программы «Профилактика заболеваний и формирование здорового образа жизни в Тугулымском МО» «Профилактика и ограничение распространения туберкулеза в 2024 году и об основных мероприятиях на 2025 год. О реализации плана неотложных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мероприятий</w:t>
      </w:r>
      <w:r>
        <w:rPr>
          <w:rFonts w:ascii="Liberation Serif" w:hAnsi="Liberation Serif"/>
          <w:spacing w:val="-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по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выявлению,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лечению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профилактике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ВИЧ</w:t>
      </w:r>
      <w:r>
        <w:rPr>
          <w:rFonts w:ascii="Liberation Serif" w:hAnsi="Liberation Serif"/>
          <w:spacing w:val="-8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–</w:t>
      </w:r>
      <w:r>
        <w:rPr>
          <w:rFonts w:ascii="Liberation Serif" w:hAnsi="Liberation Serif"/>
          <w:spacing w:val="-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инфекции в Тугулымском МО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на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2025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год. О проведении экспресс-тестирования на ВИЧ-инфекцию на территории Тугулымского МО в 2025 год (утверждение плана проведения экспресс-тестирования)Об эпидемической ситуации по ВИЧ-инфекции в Тугулымском МО Об эпидемической ситуации  по туберкулезу в Тугулымском МО </w:t>
      </w:r>
      <w:r>
        <w:rPr>
          <w:rFonts w:ascii="Liberation Serif" w:hAnsi="Liberation Serif"/>
          <w:sz w:val="24"/>
          <w:szCs w:val="24"/>
          <w:lang w:eastAsia="en-US"/>
        </w:rPr>
        <w:t>Об организации информационной кампании среди населения по профилактике ВИЧ-инфекции и туберкулеза на территории Тугулымского МО (распространение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печатной продукции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среди ключевых групп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населения,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социологические опросы</w:t>
      </w:r>
      <w:r>
        <w:rPr>
          <w:rFonts w:ascii="Liberation Serif" w:hAnsi="Liberation Serif"/>
          <w:spacing w:val="-52"/>
          <w:sz w:val="24"/>
          <w:szCs w:val="24"/>
          <w:lang w:eastAsia="en-US"/>
        </w:rPr>
        <w:t xml:space="preserve">          </w:t>
      </w:r>
      <w:r>
        <w:rPr>
          <w:rFonts w:ascii="Liberation Serif" w:hAnsi="Liberation Serif"/>
          <w:sz w:val="24"/>
          <w:szCs w:val="24"/>
          <w:lang w:eastAsia="en-US"/>
        </w:rPr>
        <w:t>среди</w:t>
      </w:r>
      <w:r>
        <w:rPr>
          <w:rFonts w:ascii="Liberation Serif" w:hAnsi="Liberation Serif"/>
          <w:spacing w:val="-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учащейся молодёжи,</w:t>
      </w:r>
      <w:r>
        <w:rPr>
          <w:rFonts w:ascii="Liberation Serif" w:hAnsi="Liberation Serif"/>
          <w:spacing w:val="-3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работающей молодежи)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О реализации программы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профилактики ВИЧ-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инфекции в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образовательных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учреждениях Тугулымского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МО,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утвержденной приказом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Министерства общего и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профессионального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образования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Свердловской области и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Министерства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здравоохранения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Свердловской области от</w:t>
      </w:r>
      <w:r>
        <w:rPr>
          <w:rFonts w:ascii="Liberation Serif" w:hAnsi="Liberation Serif"/>
          <w:spacing w:val="-5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01.12.2011 №</w:t>
      </w:r>
      <w:r>
        <w:rPr>
          <w:rFonts w:ascii="Liberation Serif" w:hAnsi="Liberation Serif"/>
          <w:spacing w:val="-3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855-н/1344-п</w:t>
      </w:r>
      <w:r>
        <w:rPr>
          <w:rFonts w:ascii="Liberation Serif" w:hAnsi="Liberation Serif"/>
          <w:spacing w:val="-3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«О внедрении программы профилактики ВИЧ-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инфекции</w:t>
      </w:r>
      <w:r>
        <w:rPr>
          <w:rFonts w:ascii="Liberation Serif" w:hAnsi="Liberation Serif"/>
          <w:spacing w:val="-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в образовательные учреждения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Свердловской</w:t>
      </w:r>
      <w:r>
        <w:rPr>
          <w:rFonts w:ascii="Liberation Serif" w:hAnsi="Liberation Serif"/>
          <w:spacing w:val="-9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области»</w:t>
      </w:r>
      <w:r>
        <w:rPr>
          <w:rFonts w:ascii="Liberation Serif" w:hAnsi="Liberation Serif"/>
          <w:sz w:val="24"/>
          <w:szCs w:val="24"/>
        </w:rPr>
        <w:t xml:space="preserve"> О повышении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эффективности</w:t>
      </w:r>
      <w:r>
        <w:rPr>
          <w:rFonts w:ascii="Liberation Serif" w:hAnsi="Liberation Serif"/>
          <w:spacing w:val="-9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работы медицинских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организаций первичного</w:t>
      </w:r>
      <w:r>
        <w:rPr>
          <w:rFonts w:ascii="Liberation Serif" w:hAnsi="Liberation Serif"/>
          <w:spacing w:val="-1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звена здравоохранения по выявлению ВИЧ –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инфекции, в том числе в </w:t>
      </w:r>
      <w:r>
        <w:rPr>
          <w:rFonts w:ascii="Liberation Serif" w:hAnsi="Liberation Serif"/>
          <w:spacing w:val="-5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отношении беременных</w:t>
      </w:r>
      <w:r>
        <w:rPr>
          <w:rFonts w:ascii="Liberation Serif" w:hAnsi="Liberation Serif"/>
          <w:spacing w:val="-5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женщин. Организация мобильных</w:t>
      </w:r>
      <w:r>
        <w:rPr>
          <w:rFonts w:ascii="Liberation Serif" w:hAnsi="Liberation Serif"/>
          <w:spacing w:val="-5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 выездных форм работы</w:t>
      </w:r>
      <w:r>
        <w:rPr>
          <w:rFonts w:ascii="Liberation Serif" w:hAnsi="Liberation Serif"/>
          <w:spacing w:val="-5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(за пределами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медицинских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организаций)</w:t>
      </w:r>
      <w:r>
        <w:rPr>
          <w:rFonts w:ascii="Liberation Serif" w:hAnsi="Liberation Serif"/>
          <w:spacing w:val="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консультированию 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обследованию на ВИЧ-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инфекцию в ключевых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группах населения Об эпидемической ситуации  по ВИЧ-инфекции в Тугулымском МО Об эпидемической ситуации  по туберкулезу в Тугулымском МО </w:t>
      </w:r>
      <w:r>
        <w:rPr>
          <w:rFonts w:ascii="Liberation Serif" w:hAnsi="Liberation Serif"/>
          <w:sz w:val="24"/>
          <w:szCs w:val="24"/>
          <w:lang w:eastAsia="en-US"/>
        </w:rPr>
        <w:t>Обеспечение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преемственности в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диспансерном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наблюдении лиц с ВИЧ-</w:t>
      </w:r>
      <w:r>
        <w:rPr>
          <w:rFonts w:ascii="Liberation Serif" w:hAnsi="Liberation Serif"/>
          <w:spacing w:val="-5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инфекцией и туберкулеза,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освободившихся из</w:t>
      </w:r>
      <w:r>
        <w:rPr>
          <w:rFonts w:ascii="Liberation Serif" w:hAnsi="Liberation Serif"/>
          <w:spacing w:val="-3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мест</w:t>
      </w:r>
      <w:r>
        <w:rPr>
          <w:rFonts w:ascii="Liberation Serif" w:hAnsi="Liberation Serif"/>
          <w:spacing w:val="-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лишения</w:t>
      </w:r>
      <w:r>
        <w:rPr>
          <w:rFonts w:ascii="Liberation Serif" w:hAnsi="Liberation Serif"/>
          <w:spacing w:val="-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свободы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Межведомственное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взаимодействие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между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Управление</w:t>
      </w:r>
      <w:r>
        <w:rPr>
          <w:rFonts w:ascii="Liberation Serif" w:hAnsi="Liberation Serif"/>
          <w:spacing w:val="-5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социальной политики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№ 9 </w:t>
      </w:r>
      <w:r>
        <w:rPr>
          <w:rFonts w:ascii="Liberation Serif" w:hAnsi="Liberation Serif"/>
          <w:sz w:val="24"/>
          <w:szCs w:val="24"/>
          <w:lang w:eastAsia="en-US"/>
        </w:rPr>
        <w:t>и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ГАУЗ СО «Тугулымская ЦРБ» (соглашения об оказании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комплексной помощи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больным</w:t>
      </w:r>
      <w:r>
        <w:rPr>
          <w:rFonts w:ascii="Liberation Serif" w:hAnsi="Liberation Serif"/>
          <w:spacing w:val="-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ВИЧ- инфекцией)</w:t>
      </w:r>
      <w:r>
        <w:rPr>
          <w:rFonts w:ascii="Liberation Serif" w:hAnsi="Liberation Serif"/>
          <w:spacing w:val="-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в соответствии с приказом</w:t>
      </w:r>
      <w:r>
        <w:rPr>
          <w:rFonts w:ascii="Liberation Serif" w:hAnsi="Liberation Serif"/>
          <w:spacing w:val="-5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Министерства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социальной политики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Свердловской области и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Министерства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здравоохранения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Свердловской области от</w:t>
      </w:r>
      <w:r>
        <w:rPr>
          <w:rFonts w:ascii="Liberation Serif" w:hAnsi="Liberation Serif"/>
          <w:spacing w:val="-5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16.09.2014</w:t>
      </w:r>
      <w:r>
        <w:rPr>
          <w:rFonts w:ascii="Liberation Serif" w:hAnsi="Liberation Serif"/>
          <w:spacing w:val="-4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№</w:t>
      </w:r>
      <w:r>
        <w:rPr>
          <w:rFonts w:ascii="Liberation Serif" w:hAnsi="Liberation Serif"/>
          <w:spacing w:val="-5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573/1177-п «Об организации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дополнительных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мероприятиях по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противодействию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распространения ВИЧ –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инфекции в учреждениях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здравоохранения и</w:t>
      </w:r>
      <w:r>
        <w:rPr>
          <w:rFonts w:ascii="Liberation Serif" w:hAnsi="Liberation Serif"/>
          <w:spacing w:val="1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учреждениях социального</w:t>
      </w:r>
      <w:r>
        <w:rPr>
          <w:rFonts w:ascii="Liberation Serif" w:hAnsi="Liberation Serif"/>
          <w:spacing w:val="-5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обслуживания</w:t>
      </w:r>
      <w:r>
        <w:rPr>
          <w:rFonts w:ascii="Liberation Serif" w:hAnsi="Liberation Serif"/>
          <w:spacing w:val="-3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населения Свердловской</w:t>
      </w:r>
      <w:r>
        <w:rPr>
          <w:rFonts w:ascii="Liberation Serif" w:hAnsi="Liberation Serif"/>
          <w:spacing w:val="-5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области»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Организация</w:t>
      </w:r>
      <w:r>
        <w:rPr>
          <w:rFonts w:ascii="Liberation Serif" w:hAnsi="Liberation Serif"/>
          <w:spacing w:val="-10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выявления ВИЧ-инфекции среди работающего</w:t>
      </w:r>
      <w:r>
        <w:rPr>
          <w:rFonts w:ascii="Liberation Serif" w:hAnsi="Liberation Serif"/>
          <w:spacing w:val="-1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населения</w:t>
      </w:r>
      <w:r>
        <w:rPr>
          <w:rFonts w:ascii="Liberation Serif" w:hAnsi="Liberation Serif"/>
          <w:sz w:val="24"/>
          <w:szCs w:val="24"/>
        </w:rPr>
        <w:t xml:space="preserve">. </w:t>
      </w:r>
      <w:r>
        <w:rPr>
          <w:rFonts w:ascii="Liberation Serif" w:hAnsi="Liberation Serif"/>
          <w:sz w:val="24"/>
          <w:szCs w:val="24"/>
          <w:lang w:eastAsia="en-US"/>
        </w:rPr>
        <w:t>Организация</w:t>
      </w:r>
      <w:r>
        <w:rPr>
          <w:rFonts w:ascii="Liberation Serif" w:hAnsi="Liberation Serif"/>
          <w:spacing w:val="-10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выявления туберкулеза среди работающего</w:t>
      </w:r>
      <w:r>
        <w:rPr>
          <w:rFonts w:ascii="Liberation Serif" w:hAnsi="Liberation Serif"/>
          <w:spacing w:val="-12"/>
          <w:sz w:val="24"/>
          <w:szCs w:val="24"/>
          <w:lang w:eastAsia="en-US"/>
        </w:rPr>
        <w:t xml:space="preserve"> </w:t>
      </w:r>
      <w:r>
        <w:rPr>
          <w:rFonts w:ascii="Liberation Serif" w:hAnsi="Liberation Serif"/>
          <w:sz w:val="24"/>
          <w:szCs w:val="24"/>
          <w:lang w:eastAsia="en-US"/>
        </w:rPr>
        <w:t>населения.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России стремительно производятся и распространяются новые виды наркотических средств и психоактивных веществ. Эти вещества активно распространяются через сеть Интернет бесконтактными способами сбыта,  что затрудняет выявление и пресечение их продажи. Химический состав этих веществ часто меняется, что является фактором высокой степени латентности наркотизации населения.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На 1 января 2026 года заболеваемость наркоманией в Тугулымском муниципальном округе составляет 24 человека.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Эффективным механизмом решения проблемы распространения наркомании, алкоголизма является программно-целевой метод планирования деятельности с четким определением целей и задач Программы, выбором перечня скоординированных мероприятий по устранению причин и условий, способствующих употребление алкоголя и  употреблению наркотиков.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Использование такого метода позволит мобилизовать ресурсные возможности и сконцентрировать усилия на следующих приоритетных направлениях комплексного решения проблемы: профилактика незаконного потребления наркотиков; лечение и реабилитация больных наркоманией, алкоголизмом, пропаганда здорового образа жизни.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Включенные в Программу мероприятия решают межведомственные задачи, при этом формирование Программы основывается на единой стратегии и подчиняется законам централизованной координации. Соответственно, важнейшим основанием оценки эффективности реализации программы являются налаженные связи и механизмы взаимодействия всех ее участников, разработка и соблюдение соответствующих регламентов. Использование системного подхода в решении рассматриваемой проблемы позволяет минимизировать потребности в материальных, трудовых и финансовых ресурсах для достижения поставленных целей, обеспечивает их достижение в более короткие сроки. 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Неотъемлемой частью как формирования Программы, так и собственно ее реализация является стратегия информационно-пропагандистского сопровождения профилактики наркомании, алкоголизма в Тугулымском муниципальном округе.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Также одной из важных направлений является предупреждение и ограничение распространения клещевого вирусного энцефалита на территории Тугулымского муниципальном округа.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Территория Тугулымского муниципальном округа расположена в пределах активно действующего природного очага клещевого вирусного энцефалита. Клещевые инфекции - это природно-очаговые острые инфекционные заболевания, характеризующиеся лихорадкой, интоксикацией, поражением центральной нервной системы и внутренних органов, которые могут в случае заболеваний закончиться параличами, привести к инвалидности и даже смерти больного.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Переносчиками вышеуказанных клещевых инфекций являются инфицированные иксодовые клещи. Заражение обычно происходит при присасывании клеща или случайном раздавливании клеща незащищенными руками, если на коже имеются царапины и микротравмы, через которые вирус проникает в кровь.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Восприимчивость людей к клещевому энцефалиту всеобщая. Заболеванию подвержено население всех возрастных групп. Наиболее часто заболевания отмечаются среди лиц трудоспособного возраста. Наибольший риск заболеваемости - у лиц, имеющих непосредственный контакт с лесом (лесники, госинспекторы), во время работ на дачах, прогулок в лес для сбора грибов и ягод, на рыбалке. Кроме этого наиболее высокая восприимчивость отмечается среди лиц (приезжее население), впервые соприкасающихся с активным природным очагом энцефалита. Согласно национальному календарю профилактических прививок Российской Федерации на территориях среди населения проводятся добровольные профилактические прививки против клещевого вирусного энцефалита. Иммунитет сохраняется на многие годы. В Тугулымском муниципальном округе ежегодно прививается около 78% населения. Ежегодно в период активизации клещей (с апреля по октябрь) в лечебно-профилактические учреждения Тугулымского муниципальном округа  обращаются более 100 человек по поводу укусов клещами. Пик эпидсезона с максимальной активностью клещей обычно приходится на май - июнь.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Число пострадавших от укусов клещей на территории Тугулымского муниципальном округа на 1 января 2026 года – 201 человек, в том числе 70 ребенок и 131 взрослых.</w:t>
        <w:br/>
        <w:t>Определяется четкая связь роста числа пострадавших от укусов клещами с развитием садоводства, огородничества, туризма, хозяйственными преобразованиями и урбанизацией очаговых ландшафтов. Наличие несанкционированных свалок, засоренность прилегающих к населенным пунктам участков леса ведут к увеличению численности грызунов, являющихся основными прокормителями клещей.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результате недостаточного внимания к вопросам санитарного состояния населенных пунктов, отсутствия проведения дератизационных мероприятий, противоклещевых обработок расширяется ареал территорий природных очагов, активно восстанавливается численность и зараженность переносчиков (грызунов).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Территориальный отдел Управления Роспотребнадзора по Свердловской области в Талицком, Байкаловском, Тугулымском районах, города Камышлов, Камышловском и Пышминском районах отмечает, что рост активности природных очагов, восстановление в них численности и высокой инфицированности клещей-переносчиков инфекций связаны с сокращением акарицидных и дератизационных обработок и использованием для проведения обработок малоэффективных, нестойких во внешней среде препаратов. Для проведения акарицидных и дератизационных обработок необходимо привлечение специализированных дезинфекционных предприятий и организаций, имеющих опыт в данной сфере деятельности, использующих современные эффективные препараты стойкого остаточного действия. В Тугулымском муниципальном округе в 2025 году обработано   56,0 га территории. Уничтожение клещей и грызунов территории ведет к устранению условий, необходимых для циркуляции возбудителей, и предотвращению возникновения заболеваний среди людей на длительное время.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Прогноз на ближайшие годы по клещевому вирусному энцефалиту остается неблагоприятным. Сохраняется высокий риск заражения клещевыми инфекциями.</w:t>
        <w:br/>
        <w:t xml:space="preserve">Вакцинопрофилактика населения является одной из наиболее надежных экономически эффективных мер по предупреждению инфекционных заболеваний, управляемых средствами специфической профилактики. Существует необходимость расширения охвата прививками детского и взрослого населения Тугулымского муниципальном округа против клещевого энцефалита. 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целях профилактики заболеваний и формирования здорового образа жизни в Тугулымском муниципальном округе необходима эффективная работа всех органов власти по профилактике и противодействию социально опасных явлений и заболеваний. Для достижения поставленной цели требуется выполнение мероприятий за счет средств местного бюджета, предусмотренных Программой. 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Применение программно-целевого метода позволит обеспечить системный подход к решению поставленных задач, поэтапный контроль выполнения мероприятий Программы и оценку их результатов. </w:t>
      </w:r>
    </w:p>
    <w:p>
      <w:pPr>
        <w:pStyle w:val="Normal"/>
        <w:rPr>
          <w:rFonts w:ascii="Liberation Serif" w:hAnsi="Liberation Serif"/>
          <w:color w:val="000000"/>
          <w:sz w:val="24"/>
          <w:szCs w:val="24"/>
          <w:highlight w:val="yellow"/>
        </w:rPr>
      </w:pPr>
      <w:r>
        <w:rPr>
          <w:rFonts w:ascii="Liberation Serif" w:hAnsi="Liberation Serif"/>
          <w:color w:val="000000"/>
          <w:sz w:val="24"/>
          <w:szCs w:val="24"/>
          <w:highlight w:val="yellow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Раздел 2. Цели и задачи муниципальной программы, целевые показатели реализации муниципальной программы</w:t>
      </w:r>
    </w:p>
    <w:p>
      <w:pPr>
        <w:pStyle w:val="Normal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993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Основные цели, задачи и целевые показатели муниципальной программы «Профилактика заболеваний и формирование здорового образа жизни в Тугулымском муниципальном округе на период до 2028 года» приведены в приложение № 1 к настоящей муниципальной программе. Методика расчета значений целевых показателей муниципальной программы приведена в приложении № 3 к настоящей программе.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</w:t>
      </w:r>
      <w:r>
        <w:rPr>
          <w:rFonts w:ascii="Liberation Serif" w:hAnsi="Liberation Serif"/>
          <w:b/>
          <w:bCs/>
          <w:sz w:val="24"/>
          <w:szCs w:val="24"/>
        </w:rPr>
        <w:t xml:space="preserve">Раздел 3. План мероприятий </w:t>
      </w:r>
      <w:r>
        <w:rPr>
          <w:rFonts w:ascii="Liberation Serif" w:hAnsi="Liberation Serif"/>
          <w:b/>
          <w:bCs/>
          <w:color w:val="000000"/>
          <w:sz w:val="24"/>
          <w:szCs w:val="24"/>
        </w:rPr>
        <w:t xml:space="preserve">по выполнению </w:t>
      </w:r>
      <w:r>
        <w:rPr>
          <w:rFonts w:ascii="Liberation Serif" w:hAnsi="Liberation Serif"/>
          <w:b/>
          <w:bCs/>
          <w:sz w:val="24"/>
          <w:szCs w:val="24"/>
        </w:rPr>
        <w:t xml:space="preserve">муниципальной программы </w:t>
      </w:r>
    </w:p>
    <w:p>
      <w:pPr>
        <w:pStyle w:val="Normal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ab/>
        <w:t xml:space="preserve">План мероприятий по выполнению муниципальной программы Тугулымского </w:t>
      </w:r>
      <w:r>
        <w:rPr>
          <w:rFonts w:ascii="Liberation Serif" w:hAnsi="Liberation Serif"/>
          <w:sz w:val="24"/>
          <w:szCs w:val="24"/>
        </w:rPr>
        <w:t>муниципальном</w:t>
      </w:r>
      <w:r>
        <w:rPr>
          <w:rFonts w:ascii="Liberation Serif" w:hAnsi="Liberation Serif"/>
          <w:color w:val="000000"/>
          <w:sz w:val="24"/>
          <w:szCs w:val="24"/>
        </w:rPr>
        <w:t xml:space="preserve"> округа «</w:t>
      </w:r>
      <w:r>
        <w:rPr>
          <w:rFonts w:ascii="Liberation Serif" w:hAnsi="Liberation Serif"/>
          <w:sz w:val="24"/>
          <w:szCs w:val="24"/>
        </w:rPr>
        <w:t>Профилактика заболеваний и формирование здорового образа жизни в Тугулымском муниципальном округе на период до 2028 года</w:t>
      </w:r>
      <w:r>
        <w:rPr>
          <w:rFonts w:ascii="Liberation Serif" w:hAnsi="Liberation Serif"/>
          <w:color w:val="000000"/>
          <w:sz w:val="24"/>
          <w:szCs w:val="24"/>
        </w:rPr>
        <w:t xml:space="preserve">» приведены в приложении № 2 к настоящей программе. </w:t>
      </w:r>
    </w:p>
    <w:p>
      <w:pPr>
        <w:pStyle w:val="Normal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 w:val="false"/>
        <w:jc w:val="both"/>
        <w:rPr/>
      </w:pPr>
      <w:r>
        <w:rPr/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436" w:right="860" w:gutter="0" w:header="0" w:top="1134" w:footer="709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  <w:font w:name="Arial"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479.3pt;margin-top:0.05pt;width:1.1pt;height:13.65pt;mso-wrap-style:none;v-text-anchor:middle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4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fillcolor="white" stroked="f" o:allowincell="f" style="position:absolute;margin-left:479.3pt;margin-top:0.05pt;width:1.1pt;height:13.65pt;mso-wrap-style:none;v-text-anchor:middle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18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41c46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4">
    <w:name w:val="heading 4"/>
    <w:basedOn w:val="Normal"/>
    <w:next w:val="Normal"/>
    <w:qFormat/>
    <w:rsid w:val="00370f98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sid w:val="00042459"/>
    <w:rPr>
      <w:color w:val="0000FF"/>
      <w:u w:val="single"/>
    </w:rPr>
  </w:style>
  <w:style w:type="character" w:styleId="PageNumber">
    <w:name w:val="page number"/>
    <w:basedOn w:val="DefaultParagraphFont"/>
    <w:rsid w:val="00a97b75"/>
    <w:rPr/>
  </w:style>
  <w:style w:type="character" w:styleId="Style13" w:customStyle="1">
    <w:name w:val="Текст выноски Знак"/>
    <w:link w:val="BalloonText"/>
    <w:qFormat/>
    <w:rsid w:val="005b5009"/>
    <w:rPr>
      <w:rFonts w:ascii="Segoe UI" w:hAnsi="Segoe UI" w:cs="Segoe UI"/>
      <w:sz w:val="18"/>
      <w:szCs w:val="18"/>
    </w:rPr>
  </w:style>
  <w:style w:type="character" w:styleId="s1" w:customStyle="1">
    <w:name w:val="s1"/>
    <w:basedOn w:val="DefaultParagraphFont"/>
    <w:qFormat/>
    <w:rsid w:val="00714c00"/>
    <w:rPr/>
  </w:style>
  <w:style w:type="character" w:styleId="apple-converted-space" w:customStyle="1">
    <w:name w:val="apple-converted-space"/>
    <w:basedOn w:val="DefaultParagraphFont"/>
    <w:qFormat/>
    <w:rsid w:val="00714c00"/>
    <w:rPr/>
  </w:style>
  <w:style w:type="character" w:styleId="apple-style-span" w:customStyle="1">
    <w:name w:val="apple-style-span"/>
    <w:basedOn w:val="DefaultParagraphFont"/>
    <w:qFormat/>
    <w:rsid w:val="00116017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042459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qFormat/>
    <w:rsid w:val="00a41c46"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rsid w:val="000f67f8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user2">
    <w:name w:val="Колонтитулы (user)"/>
    <w:basedOn w:val="Normal"/>
    <w:qFormat/>
    <w:pPr/>
    <w:rPr/>
  </w:style>
  <w:style w:type="paragraph" w:styleId="Style16">
    <w:name w:val="Колонтитулы"/>
    <w:basedOn w:val="Normal"/>
    <w:qFormat/>
    <w:pPr/>
    <w:rPr/>
  </w:style>
  <w:style w:type="paragraph" w:styleId="Footer">
    <w:name w:val="footer"/>
    <w:basedOn w:val="Normal"/>
    <w:rsid w:val="00a97b7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 w:customStyle="1">
    <w:name w:val="ConsPlusTitle"/>
    <w:qFormat/>
    <w:rsid w:val="00f406b6"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Calibri"/>
      <w:b/>
      <w:bCs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qFormat/>
    <w:rsid w:val="00370f98"/>
    <w:pPr>
      <w:jc w:val="center"/>
    </w:pPr>
    <w:rPr>
      <w:b/>
      <w:szCs w:val="20"/>
    </w:rPr>
  </w:style>
  <w:style w:type="paragraph" w:styleId="Header">
    <w:name w:val="header"/>
    <w:basedOn w:val="Normal"/>
    <w:rsid w:val="00370f9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rsid w:val="001e2904"/>
    <w:pPr>
      <w:spacing w:before="31" w:after="31"/>
    </w:pPr>
    <w:rPr>
      <w:rFonts w:ascii="Arial" w:hAnsi="Arial"/>
      <w:color w:val="000000"/>
      <w:spacing w:val="2"/>
      <w:szCs w:val="20"/>
    </w:rPr>
  </w:style>
  <w:style w:type="paragraph" w:styleId="BalloonText">
    <w:name w:val="Balloon Text"/>
    <w:basedOn w:val="Normal"/>
    <w:link w:val="Style13"/>
    <w:qFormat/>
    <w:rsid w:val="005b5009"/>
    <w:pPr/>
    <w:rPr>
      <w:rFonts w:ascii="Segoe UI" w:hAnsi="Segoe UI"/>
      <w:sz w:val="18"/>
      <w:szCs w:val="18"/>
    </w:rPr>
  </w:style>
  <w:style w:type="paragraph" w:styleId="p4" w:customStyle="1">
    <w:name w:val="p4"/>
    <w:basedOn w:val="Normal"/>
    <w:qFormat/>
    <w:rsid w:val="00714c00"/>
    <w:pPr>
      <w:spacing w:beforeAutospacing="1" w:afterAutospacing="1"/>
    </w:pPr>
    <w:rPr/>
  </w:style>
  <w:style w:type="paragraph" w:styleId="p5" w:customStyle="1">
    <w:name w:val="p5"/>
    <w:basedOn w:val="Normal"/>
    <w:qFormat/>
    <w:rsid w:val="00714c00"/>
    <w:pPr>
      <w:spacing w:beforeAutospacing="1" w:afterAutospacing="1"/>
    </w:pPr>
    <w:rPr/>
  </w:style>
  <w:style w:type="paragraph" w:styleId="user3">
    <w:name w:val="Содержимое врезки (user)"/>
    <w:basedOn w:val="Normal"/>
    <w:qFormat/>
    <w:pPr/>
    <w:rPr/>
  </w:style>
  <w:style w:type="paragraph" w:styleId="Style17">
    <w:name w:val="Содержимое врезки"/>
    <w:basedOn w:val="Normal"/>
    <w:qFormat/>
    <w:pPr/>
    <w:rPr/>
  </w:style>
  <w:style w:type="numbering" w:styleId="user4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af12d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D0CD2-53ED-445E-9E36-206A6392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Application>LibreOffice/25.8.4.2$Linux_X86_64 LibreOffice_project/290daaa01b999472f0c7a3890eb6a550fd74c6df</Application>
  <AppVersion>15.0000</AppVersion>
  <Pages>10</Pages>
  <Words>3416</Words>
  <Characters>25831</Characters>
  <CharactersWithSpaces>29403</CharactersWithSpaces>
  <Paragraphs>150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2026-01-19T03:55:00Z</dcterms:created>
  <dc:creator>зам главы</dc:creator>
  <dc:description/>
  <dc:language>ru-RU</dc:language>
  <cp:lastModifiedBy/>
  <cp:lastPrinted>2026-01-23T03:25:00Z</cp:lastPrinted>
  <dcterms:modified xsi:type="dcterms:W3CDTF">2026-01-27T09:31:21Z</dcterms:modified>
  <cp:revision>22</cp:revision>
  <dc:subject/>
  <dc:title>ПАСПОРТ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